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416" w:rsidRPr="00307D8C" w:rsidRDefault="007F7416" w:rsidP="007F7416">
      <w:pPr>
        <w:autoSpaceDE w:val="0"/>
        <w:autoSpaceDN w:val="0"/>
        <w:adjustRightInd w:val="0"/>
        <w:spacing w:line="480" w:lineRule="auto"/>
        <w:rPr>
          <w:rFonts w:eastAsia="Times New Roman" w:cs="Times New Roman"/>
          <w:b/>
          <w:sz w:val="24"/>
          <w:szCs w:val="24"/>
        </w:rPr>
      </w:pPr>
      <w:r w:rsidRPr="00307D8C">
        <w:rPr>
          <w:rFonts w:eastAsia="Times New Roman" w:cs="Times New Roman"/>
          <w:b/>
          <w:sz w:val="24"/>
          <w:szCs w:val="24"/>
        </w:rPr>
        <w:t xml:space="preserve">XÚC TÁC ĐỒNG THỂ </w:t>
      </w:r>
      <w:r w:rsidRPr="00307D8C">
        <w:rPr>
          <w:rFonts w:eastAsia="Times New Roman" w:cs="Times New Roman"/>
          <w:b/>
          <w:bCs/>
          <w:sz w:val="24"/>
          <w:szCs w:val="24"/>
        </w:rPr>
        <w:t>(A. Homogeneous catalysis)</w:t>
      </w:r>
      <w:r w:rsidRPr="00307D8C">
        <w:rPr>
          <w:rFonts w:eastAsia="Times New Roman" w:cs="Times New Roman"/>
          <w:b/>
          <w:sz w:val="24"/>
          <w:szCs w:val="24"/>
        </w:rPr>
        <w:t xml:space="preserve"> (XTĐT)</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t xml:space="preserve">Quá trình xúc tác cho phản ứng mà chất xúc tác (x: chất xúc tác) và các chất phản ứng ở cùng một pha. Phổ biến nhất là các chất xúc tác và các chất phản ứng đều ở trong dung dịch và phản ứng xảy ra trong pha lỏng (phản ứng xúc tác đồng thể pha lỏng). Chất xúc tác và chất phản ứng có thể ở pha khí (phản ứng xúc tác đồng thể pha khí), ví dụ ozôn trong khí quyển bị phân hủy thành oxy khi có xúc tác là nguyên tử clo. </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t>XTĐT đã được con người ứng dụng từ thời cổ xưa, điển hình là quá trình lên men. Những nỗ lực đầu tiên để đưa ra lý thuyết về XTĐT là thuyết hợp chất trung gian được</w:t>
      </w:r>
      <w:r w:rsidR="00644B8E" w:rsidRPr="00307D8C">
        <w:rPr>
          <w:rFonts w:eastAsia="Calibri" w:cs="Times New Roman"/>
          <w:szCs w:val="28"/>
        </w:rPr>
        <w:t xml:space="preserve"> Charles Bernard Desormes (1777-</w:t>
      </w:r>
      <w:r w:rsidRPr="00307D8C">
        <w:rPr>
          <w:rFonts w:eastAsia="Calibri" w:cs="Times New Roman"/>
          <w:szCs w:val="28"/>
        </w:rPr>
        <w:t>1862, P</w:t>
      </w:r>
      <w:r w:rsidR="00644B8E" w:rsidRPr="00307D8C">
        <w:rPr>
          <w:rFonts w:eastAsia="Calibri" w:cs="Times New Roman"/>
          <w:szCs w:val="28"/>
        </w:rPr>
        <w:t>háp) và Nicolas</w:t>
      </w:r>
      <w:r w:rsidR="00644B8E" w:rsidRPr="00307D8C">
        <w:rPr>
          <w:rFonts w:eastAsia="Calibri" w:cs="Times New Roman"/>
          <w:szCs w:val="28"/>
        </w:rPr>
        <w:br/>
        <w:t>Clement (1779 -</w:t>
      </w:r>
      <w:r w:rsidRPr="00307D8C">
        <w:rPr>
          <w:rFonts w:eastAsia="Calibri" w:cs="Times New Roman"/>
          <w:szCs w:val="28"/>
        </w:rPr>
        <w:t xml:space="preserve">1841, Pháp) đề xuất năm 1806 khi nghiên cứu về vai trò của oxide nitơ trong quá trình sản xuất acid sunfuric từ lưu huỳnh dioxide trong các buồng chì (Lead chamber process). </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t>Nhiều hóa chất có giá trị đã được sản xuất từ các quá trình XTĐT như carbonyl hóa metanol thành acid a</w:t>
      </w:r>
      <w:r w:rsidR="00644B8E" w:rsidRPr="00307D8C">
        <w:rPr>
          <w:rFonts w:eastAsia="Calibri" w:cs="Times New Roman"/>
          <w:szCs w:val="28"/>
        </w:rPr>
        <w:t>c</w:t>
      </w:r>
      <w:r w:rsidRPr="00307D8C">
        <w:rPr>
          <w:rFonts w:eastAsia="Calibri" w:cs="Times New Roman"/>
          <w:szCs w:val="28"/>
        </w:rPr>
        <w:t>etic, hydro hóa aldehyd</w:t>
      </w:r>
      <w:r w:rsidR="00644B8E" w:rsidRPr="00307D8C">
        <w:rPr>
          <w:rFonts w:eastAsia="Calibri" w:cs="Times New Roman"/>
          <w:szCs w:val="28"/>
        </w:rPr>
        <w:t>e</w:t>
      </w:r>
      <w:r w:rsidRPr="00307D8C">
        <w:rPr>
          <w:rFonts w:eastAsia="Calibri" w:cs="Times New Roman"/>
          <w:szCs w:val="28"/>
        </w:rPr>
        <w:t xml:space="preserve"> thành rượu dùng trong công nghiệp nhựa và chất tẩy rửa, hydroformyl hóa anken thành các aldehyd</w:t>
      </w:r>
      <w:r w:rsidR="00644B8E" w:rsidRPr="00307D8C">
        <w:rPr>
          <w:rFonts w:eastAsia="Calibri" w:cs="Times New Roman"/>
          <w:szCs w:val="28"/>
        </w:rPr>
        <w:t>e</w:t>
      </w:r>
      <w:r w:rsidRPr="00307D8C">
        <w:rPr>
          <w:rFonts w:eastAsia="Calibri" w:cs="Times New Roman"/>
          <w:szCs w:val="28"/>
        </w:rPr>
        <w:t xml:space="preserve"> và các sản phẩm oxo, metathesis, polyme hóa et</w:t>
      </w:r>
      <w:r w:rsidR="00644B8E" w:rsidRPr="00307D8C">
        <w:rPr>
          <w:rFonts w:eastAsia="Calibri" w:cs="Times New Roman"/>
          <w:szCs w:val="28"/>
        </w:rPr>
        <w:t>h</w:t>
      </w:r>
      <w:r w:rsidRPr="00307D8C">
        <w:rPr>
          <w:rFonts w:eastAsia="Calibri" w:cs="Times New Roman"/>
          <w:szCs w:val="28"/>
        </w:rPr>
        <w:t xml:space="preserve">ylen, oxy hóa cyclohexan, phản ứng Wacker, phản ứng Asymmetric... Một lượng nhỏ nhưng rất có giá trị các hóa chất tinh khiết, hợp chất trung gian và dược phẩm cũng được sản xuất từ các quá trình XTĐT như các quá trình hydro hóa bất đối xứng để sản xuất thuốc chữa bệnh Parkinson L-Dopa, quá trình hydroformyl hóa/hydrocyanate/hydro hóa bất đối xứng để sản xuất thuốc chống viêm Naproxen, isome hóa bất đối xứng để sản xuất hương liệu L-Menthol, quá trình carbonyl hóa xúc tác để sản xuất thuốc giảm đau Ibuprofen, quá trình C-C coupling (phản ứng Heck) để sản xuất một hợp chất trung gian cho thuốc diệt cỏ Prosulfuron, quá trình epoxy hóa bất đối xứng để sản xuất một thành phần của thuốc trợ tim R-Glycidol. Một số quá trình XTĐT cũng có đặc tính chọn lọc hình thể như đối với các quá trình xúc tác enzym. </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t xml:space="preserve">Khác với quá trình xúc tác dị thể (x: xúc tác dị thể), việc phân tách chất xúc tác - chất phản ứng và thu hồi xúc tác là một vấn đề lớn đối với XTĐT, nhất là đối với những quá trình XTĐT sử dụng xúc tác chứa kim loại quý như rhodi và platin. Thời gian sống của XTĐT thường ngắn hơn xúc tác dị thể vì thế giá thành của các quá trình XTĐT thường cao hơn vì cần thời gian thu hồi và tuần hoàn lại xúc tác. XTĐT thường kém bền nhiệt hơn xúc tác dị thể nhưng XTĐT lại ít bị ngộ độc bởi hợp chất của lưu huỳnh hơn. Quá trình khuếch tán đóng một vai trò rất quan trọng đối với các quá trình xúc tác dị thể nhưng lại ít ảnh hưởng hơn đến các quá trình XTĐT. Các nghiên cứu về XTĐT thường liên quan đến việc tìm hiểu cơ chế của phản ứng, sự lựa chọn ion kim loại, ligand và điều kiện phản ứng. Ví dụ trong phản ứng hydroformyl hóa propylene sử dụng ligand phosphor ở áp suất cao, tỉ lệ isome mạch thẳng và mạch nhánh là 1:1, tuy nhiên cũng sử dụng ligand đó nhưng ở áp suất thấp hơn thì tỉ lệ này là 19:1. Ưu điểm của XTĐT so với xúc tác dị thể là độ chọn lọc (x: độ chọn lọc) cao hơn nhiều, do vậy XTĐT được quan tâm nhiều khi sản xuất các loại nhựa dùng cho may mặc, hóa chất tinh khiết và các hợp chất trung gian để sản xuất dược phẩm. </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lastRenderedPageBreak/>
        <w:t xml:space="preserve">XTĐT pha lỏng được chia thành xúc tác acid </w:t>
      </w:r>
      <w:r w:rsidR="00644B8E" w:rsidRPr="00307D8C">
        <w:rPr>
          <w:rFonts w:eastAsia="Calibri" w:cs="Times New Roman"/>
          <w:szCs w:val="28"/>
        </w:rPr>
        <w:t>-</w:t>
      </w:r>
      <w:r w:rsidRPr="00307D8C">
        <w:rPr>
          <w:rFonts w:eastAsia="Calibri" w:cs="Times New Roman"/>
          <w:szCs w:val="28"/>
        </w:rPr>
        <w:t xml:space="preserve"> base và xúc tác phức chất cơ kim (x: xúc tác cơ kim; x: xúc tác phức). Xúc tác enzym (x: xúc tác enzym) cũng là một dạng của XTĐT pha lỏng nhưng hiện nay thường được ghép vào xúc tác sinh học (x: xúc tác sinh học). Các phản ứng đồng thể được xúc tác bởi acid </w:t>
      </w:r>
      <w:r w:rsidR="00644B8E" w:rsidRPr="00307D8C">
        <w:rPr>
          <w:rFonts w:eastAsia="Calibri" w:cs="Times New Roman"/>
          <w:szCs w:val="28"/>
        </w:rPr>
        <w:t>-</w:t>
      </w:r>
      <w:r w:rsidRPr="00307D8C">
        <w:rPr>
          <w:rFonts w:eastAsia="Calibri" w:cs="Times New Roman"/>
          <w:szCs w:val="28"/>
        </w:rPr>
        <w:t xml:space="preserve"> base gồm phản ứng được xúc tác bởi acid Bronsted (như HF, H</w:t>
      </w:r>
      <w:r w:rsidRPr="00307D8C">
        <w:rPr>
          <w:rFonts w:eastAsia="Calibri" w:cs="Times New Roman"/>
          <w:szCs w:val="28"/>
          <w:vertAlign w:val="subscript"/>
        </w:rPr>
        <w:t>2</w:t>
      </w:r>
      <w:r w:rsidRPr="00307D8C">
        <w:rPr>
          <w:rFonts w:eastAsia="Calibri" w:cs="Times New Roman"/>
          <w:szCs w:val="28"/>
        </w:rPr>
        <w:t>SO</w:t>
      </w:r>
      <w:r w:rsidRPr="00307D8C">
        <w:rPr>
          <w:rFonts w:eastAsia="Calibri" w:cs="Times New Roman"/>
          <w:szCs w:val="28"/>
          <w:vertAlign w:val="subscript"/>
        </w:rPr>
        <w:t>4</w:t>
      </w:r>
      <w:r w:rsidRPr="00307D8C">
        <w:rPr>
          <w:rFonts w:eastAsia="Calibri" w:cs="Times New Roman"/>
          <w:szCs w:val="28"/>
        </w:rPr>
        <w:t>, H</w:t>
      </w:r>
      <w:r w:rsidRPr="00307D8C">
        <w:rPr>
          <w:rFonts w:eastAsia="Calibri" w:cs="Times New Roman"/>
          <w:szCs w:val="28"/>
          <w:vertAlign w:val="subscript"/>
        </w:rPr>
        <w:t>3</w:t>
      </w:r>
      <w:r w:rsidRPr="00307D8C">
        <w:rPr>
          <w:rFonts w:eastAsia="Calibri" w:cs="Times New Roman"/>
          <w:szCs w:val="28"/>
        </w:rPr>
        <w:t>PO</w:t>
      </w:r>
      <w:r w:rsidRPr="00307D8C">
        <w:rPr>
          <w:rFonts w:eastAsia="Calibri" w:cs="Times New Roman"/>
          <w:szCs w:val="28"/>
          <w:vertAlign w:val="subscript"/>
        </w:rPr>
        <w:t>4</w:t>
      </w:r>
      <w:r w:rsidRPr="00307D8C">
        <w:rPr>
          <w:rFonts w:eastAsia="Calibri" w:cs="Times New Roman"/>
          <w:szCs w:val="28"/>
        </w:rPr>
        <w:t>...) và phản ứng được xúc tác bởi acid Lewis (như BF</w:t>
      </w:r>
      <w:r w:rsidRPr="00307D8C">
        <w:rPr>
          <w:rFonts w:eastAsia="Calibri" w:cs="Times New Roman"/>
          <w:szCs w:val="28"/>
          <w:vertAlign w:val="subscript"/>
        </w:rPr>
        <w:t>3</w:t>
      </w:r>
      <w:r w:rsidRPr="00307D8C">
        <w:rPr>
          <w:rFonts w:eastAsia="Calibri" w:cs="Times New Roman"/>
          <w:szCs w:val="28"/>
        </w:rPr>
        <w:t>, AlCl</w:t>
      </w:r>
      <w:r w:rsidRPr="00307D8C">
        <w:rPr>
          <w:rFonts w:eastAsia="Calibri" w:cs="Times New Roman"/>
          <w:szCs w:val="28"/>
          <w:vertAlign w:val="subscript"/>
        </w:rPr>
        <w:t>3</w:t>
      </w:r>
      <w:r w:rsidRPr="00307D8C">
        <w:rPr>
          <w:rFonts w:eastAsia="Calibri" w:cs="Times New Roman"/>
          <w:szCs w:val="28"/>
        </w:rPr>
        <w:t>, SnCl</w:t>
      </w:r>
      <w:r w:rsidRPr="00307D8C">
        <w:rPr>
          <w:rFonts w:eastAsia="Calibri" w:cs="Times New Roman"/>
          <w:szCs w:val="28"/>
          <w:vertAlign w:val="subscript"/>
        </w:rPr>
        <w:t>2</w:t>
      </w:r>
      <w:r w:rsidRPr="00307D8C">
        <w:rPr>
          <w:rFonts w:eastAsia="Calibri" w:cs="Times New Roman"/>
          <w:szCs w:val="28"/>
        </w:rPr>
        <w:t xml:space="preserve">...). Tốc độ phản ứng xúc tác acid </w:t>
      </w:r>
      <w:r w:rsidR="00644B8E" w:rsidRPr="00307D8C">
        <w:rPr>
          <w:rFonts w:eastAsia="Calibri" w:cs="Times New Roman"/>
          <w:szCs w:val="28"/>
        </w:rPr>
        <w:t>-</w:t>
      </w:r>
      <w:r w:rsidRPr="00307D8C">
        <w:rPr>
          <w:rFonts w:eastAsia="Calibri" w:cs="Times New Roman"/>
          <w:szCs w:val="28"/>
        </w:rPr>
        <w:t xml:space="preserve"> base phụ thuộc rất lớn vào pH môi trường, lực acid </w:t>
      </w:r>
      <w:r w:rsidR="00644B8E" w:rsidRPr="00307D8C">
        <w:rPr>
          <w:rFonts w:eastAsia="Calibri" w:cs="Times New Roman"/>
          <w:szCs w:val="28"/>
        </w:rPr>
        <w:t>-</w:t>
      </w:r>
      <w:r w:rsidRPr="00307D8C">
        <w:rPr>
          <w:rFonts w:eastAsia="Calibri" w:cs="Times New Roman"/>
          <w:szCs w:val="28"/>
        </w:rPr>
        <w:t xml:space="preserve"> base, sự có mặt của muối của acid (acid là xúc tác) trong môi trường phản ứng (hiệu ứng muối). Ví dụ điển hình về phản ứng xúc tác đồng thể acid </w:t>
      </w:r>
      <w:r w:rsidR="00644B8E" w:rsidRPr="00307D8C">
        <w:rPr>
          <w:rFonts w:eastAsia="Calibri" w:cs="Times New Roman"/>
          <w:szCs w:val="28"/>
        </w:rPr>
        <w:t xml:space="preserve">- </w:t>
      </w:r>
      <w:r w:rsidRPr="00307D8C">
        <w:rPr>
          <w:rFonts w:eastAsia="Calibri" w:cs="Times New Roman"/>
          <w:szCs w:val="28"/>
        </w:rPr>
        <w:t>base là phản ứng alkyl hóa pha lỏng isobutan tạo thành alkylat với xúc tác HF, H</w:t>
      </w:r>
      <w:r w:rsidRPr="00307D8C">
        <w:rPr>
          <w:rFonts w:eastAsia="Calibri" w:cs="Times New Roman"/>
          <w:szCs w:val="28"/>
          <w:vertAlign w:val="subscript"/>
        </w:rPr>
        <w:t>2</w:t>
      </w:r>
      <w:r w:rsidRPr="00307D8C">
        <w:rPr>
          <w:rFonts w:eastAsia="Calibri" w:cs="Times New Roman"/>
          <w:szCs w:val="28"/>
        </w:rPr>
        <w:t>SO</w:t>
      </w:r>
      <w:r w:rsidRPr="00307D8C">
        <w:rPr>
          <w:rFonts w:eastAsia="Calibri" w:cs="Times New Roman"/>
          <w:szCs w:val="28"/>
          <w:vertAlign w:val="subscript"/>
        </w:rPr>
        <w:t>4</w:t>
      </w:r>
      <w:r w:rsidRPr="00307D8C">
        <w:rPr>
          <w:rFonts w:eastAsia="Calibri" w:cs="Times New Roman"/>
          <w:szCs w:val="28"/>
        </w:rPr>
        <w:t>. Đây là một trong những quá trình chuyển hóa quan trọng trong nhà máy lọc-chế biến dầu để sản xuất xăng có trị số octan cao. Các phản ứng đồng thể được xúc tác bởi các xúc tác phức chất cơ kim (thường là phức của các kim loại chuyển tiếp) là các phản ứng ca</w:t>
      </w:r>
      <w:r w:rsidR="00644B8E" w:rsidRPr="00307D8C">
        <w:rPr>
          <w:rFonts w:eastAsia="Calibri" w:cs="Times New Roman"/>
          <w:szCs w:val="28"/>
        </w:rPr>
        <w:t>r</w:t>
      </w:r>
      <w:r w:rsidRPr="00307D8C">
        <w:rPr>
          <w:rFonts w:eastAsia="Calibri" w:cs="Times New Roman"/>
          <w:szCs w:val="28"/>
        </w:rPr>
        <w:t>bonyl hóa, deca</w:t>
      </w:r>
      <w:r w:rsidR="00644B8E" w:rsidRPr="00307D8C">
        <w:rPr>
          <w:rFonts w:eastAsia="Calibri" w:cs="Times New Roman"/>
          <w:szCs w:val="28"/>
        </w:rPr>
        <w:t>r</w:t>
      </w:r>
      <w:r w:rsidRPr="00307D8C">
        <w:rPr>
          <w:rFonts w:eastAsia="Calibri" w:cs="Times New Roman"/>
          <w:szCs w:val="28"/>
        </w:rPr>
        <w:t>bonyl, sắp xếp lại hydro, hydro hóa và oxy hóa không hoàn toàn.... Cơ chế phản ứng phụ thuộc vào bản chất của ligand trong xúc tác phức và số ligand liên kết với một ion kim loại chuyển tiếp (số phối trí), thường gặp số phối trí là 4 và 6. Một số ví dụ phổ biến của xúc tác phức chất cơ kim là xúc tác Wilkenson (xúc tác phức Rh-phosphin) cho phản ứng hydro hóa alken, xúc tác ca</w:t>
      </w:r>
      <w:r w:rsidR="00644B8E" w:rsidRPr="00307D8C">
        <w:rPr>
          <w:rFonts w:eastAsia="Calibri" w:cs="Times New Roman"/>
          <w:szCs w:val="28"/>
        </w:rPr>
        <w:t>r</w:t>
      </w:r>
      <w:r w:rsidRPr="00307D8C">
        <w:rPr>
          <w:rFonts w:eastAsia="Calibri" w:cs="Times New Roman"/>
          <w:szCs w:val="28"/>
        </w:rPr>
        <w:t>bonyl coban và xúc tác phức Rh-phosphin cho phản ứng hydroformyl hóa olefin, xúc tác ca</w:t>
      </w:r>
      <w:r w:rsidR="00644B8E" w:rsidRPr="00307D8C">
        <w:rPr>
          <w:rFonts w:eastAsia="Calibri" w:cs="Times New Roman"/>
          <w:szCs w:val="28"/>
        </w:rPr>
        <w:t>r</w:t>
      </w:r>
      <w:r w:rsidRPr="00307D8C">
        <w:rPr>
          <w:rFonts w:eastAsia="Calibri" w:cs="Times New Roman"/>
          <w:szCs w:val="28"/>
        </w:rPr>
        <w:t>bonyl coban cho phản ứng ca</w:t>
      </w:r>
      <w:r w:rsidR="00644B8E" w:rsidRPr="00307D8C">
        <w:rPr>
          <w:rFonts w:eastAsia="Calibri" w:cs="Times New Roman"/>
          <w:szCs w:val="28"/>
        </w:rPr>
        <w:t>r</w:t>
      </w:r>
      <w:r w:rsidRPr="00307D8C">
        <w:rPr>
          <w:rFonts w:eastAsia="Calibri" w:cs="Times New Roman"/>
          <w:szCs w:val="28"/>
        </w:rPr>
        <w:t>bonyl hóa met</w:t>
      </w:r>
      <w:r w:rsidR="00644B8E" w:rsidRPr="00307D8C">
        <w:rPr>
          <w:rFonts w:eastAsia="Calibri" w:cs="Times New Roman"/>
          <w:szCs w:val="28"/>
        </w:rPr>
        <w:t>h</w:t>
      </w:r>
      <w:r w:rsidRPr="00307D8C">
        <w:rPr>
          <w:rFonts w:eastAsia="Calibri" w:cs="Times New Roman"/>
          <w:szCs w:val="28"/>
        </w:rPr>
        <w:t xml:space="preserve">anol, xúc tác phức diphosphin rhodi cho phản ứng tổng hợp L-dopa. Các phản ứng đồng thể với xúc tác phức thường diễn ra ở nhiệt độ dưới 200 </w:t>
      </w:r>
      <w:r w:rsidRPr="00307D8C">
        <w:rPr>
          <w:rFonts w:eastAsia="Calibri" w:cs="Times New Roman"/>
          <w:szCs w:val="28"/>
          <w:vertAlign w:val="superscript"/>
        </w:rPr>
        <w:t>o</w:t>
      </w:r>
      <w:r w:rsidRPr="00307D8C">
        <w:rPr>
          <w:rFonts w:eastAsia="Calibri" w:cs="Times New Roman"/>
          <w:szCs w:val="28"/>
        </w:rPr>
        <w:t>C vì các phức cơ kim thường không bền nhiệt trong pha lỏng.</w:t>
      </w:r>
    </w:p>
    <w:p w:rsidR="007F7416" w:rsidRPr="00307D8C" w:rsidRDefault="007F7416" w:rsidP="007F7416">
      <w:pPr>
        <w:autoSpaceDE w:val="0"/>
        <w:autoSpaceDN w:val="0"/>
        <w:adjustRightInd w:val="0"/>
        <w:rPr>
          <w:rFonts w:eastAsia="Calibri" w:cs="Times New Roman"/>
          <w:szCs w:val="28"/>
        </w:rPr>
      </w:pPr>
      <w:r w:rsidRPr="00307D8C">
        <w:rPr>
          <w:rFonts w:eastAsia="Calibri" w:cs="Times New Roman"/>
          <w:szCs w:val="28"/>
        </w:rPr>
        <w:t>Xu hướng nghiên cứu ngày nay là kết hợp giữa XTĐT và xúc tác dị thể, hay dị thể hóa các chất XTĐT, tức là đưa các chất XTĐT lên chất mang rắn để khắc phục nhược điểm khó tách xúc tác khỏi sản phẩm của XTĐT. Nhiều nghiên cứu đã sử dụng xúc tác tẩm chất lỏng ion (</w:t>
      </w:r>
      <w:r w:rsidRPr="00307D8C">
        <w:rPr>
          <w:rFonts w:eastAsia="Calibri" w:cs="Times New Roman"/>
          <w:i/>
          <w:szCs w:val="28"/>
        </w:rPr>
        <w:t>supported ionic liquid phase</w:t>
      </w:r>
      <w:r w:rsidRPr="00307D8C">
        <w:rPr>
          <w:rFonts w:eastAsia="Calibri" w:cs="Times New Roman"/>
          <w:szCs w:val="28"/>
        </w:rPr>
        <w:t>) để hòa tan xúc tác phức trong dung môi chất lỏng ion và đưa vào mao quản của các chất mang rắn làm xúc tác cho các phản ứng hydroformyl hóa và ca</w:t>
      </w:r>
      <w:r w:rsidR="00644B8E" w:rsidRPr="00307D8C">
        <w:rPr>
          <w:rFonts w:eastAsia="Calibri" w:cs="Times New Roman"/>
          <w:szCs w:val="28"/>
        </w:rPr>
        <w:t>r</w:t>
      </w:r>
      <w:r w:rsidRPr="00307D8C">
        <w:rPr>
          <w:rFonts w:eastAsia="Calibri" w:cs="Times New Roman"/>
          <w:szCs w:val="28"/>
        </w:rPr>
        <w:t>bonyl hóa.</w:t>
      </w:r>
    </w:p>
    <w:p w:rsidR="007F7416" w:rsidRPr="00307D8C" w:rsidRDefault="007F7416" w:rsidP="007F7416">
      <w:pPr>
        <w:autoSpaceDE w:val="0"/>
        <w:autoSpaceDN w:val="0"/>
        <w:adjustRightInd w:val="0"/>
        <w:ind w:left="4994" w:firstLine="454"/>
        <w:jc w:val="right"/>
        <w:rPr>
          <w:rFonts w:eastAsia="Calibri" w:cs="Times New Roman"/>
          <w:b/>
          <w:bCs/>
          <w:sz w:val="24"/>
          <w:szCs w:val="24"/>
        </w:rPr>
      </w:pPr>
      <w:r w:rsidRPr="00307D8C">
        <w:rPr>
          <w:rFonts w:eastAsia="Calibri" w:cs="Times New Roman"/>
          <w:b/>
          <w:bCs/>
          <w:sz w:val="24"/>
          <w:szCs w:val="24"/>
        </w:rPr>
        <w:t>LÊ MINH THẮNG</w:t>
      </w:r>
    </w:p>
    <w:p w:rsidR="007F7416" w:rsidRPr="00307D8C" w:rsidRDefault="007F7416" w:rsidP="007F7416">
      <w:pPr>
        <w:autoSpaceDE w:val="0"/>
        <w:autoSpaceDN w:val="0"/>
        <w:adjustRightInd w:val="0"/>
        <w:ind w:left="4994" w:firstLine="454"/>
        <w:jc w:val="right"/>
        <w:rPr>
          <w:rFonts w:eastAsia="Calibri" w:cs="Times New Roman"/>
          <w:b/>
          <w:bCs/>
          <w:sz w:val="24"/>
          <w:szCs w:val="24"/>
        </w:rPr>
      </w:pPr>
      <w:r w:rsidRPr="00307D8C">
        <w:rPr>
          <w:rFonts w:eastAsia="Calibri" w:cs="Times New Roman"/>
          <w:b/>
          <w:bCs/>
          <w:sz w:val="24"/>
          <w:szCs w:val="24"/>
        </w:rPr>
        <w:t>NGÔ THỊ THUẬN</w:t>
      </w:r>
    </w:p>
    <w:p w:rsidR="007F7416" w:rsidRPr="00307D8C" w:rsidRDefault="007F7416" w:rsidP="007F7416">
      <w:pPr>
        <w:autoSpaceDE w:val="0"/>
        <w:autoSpaceDN w:val="0"/>
        <w:adjustRightInd w:val="0"/>
        <w:rPr>
          <w:rFonts w:eastAsia="Calibri" w:cs="Times New Roman"/>
          <w:b/>
          <w:sz w:val="24"/>
          <w:szCs w:val="24"/>
        </w:rPr>
      </w:pPr>
      <w:r w:rsidRPr="00307D8C">
        <w:rPr>
          <w:rFonts w:eastAsia="Calibri" w:cs="Times New Roman"/>
          <w:b/>
          <w:sz w:val="24"/>
          <w:szCs w:val="24"/>
        </w:rPr>
        <w:t>Tài liệu tham khảo:</w:t>
      </w:r>
    </w:p>
    <w:p w:rsidR="007F7416" w:rsidRPr="00307D8C" w:rsidRDefault="007F7416" w:rsidP="007F7416">
      <w:pPr>
        <w:autoSpaceDE w:val="0"/>
        <w:autoSpaceDN w:val="0"/>
        <w:adjustRightInd w:val="0"/>
        <w:contextualSpacing/>
        <w:rPr>
          <w:rFonts w:eastAsia="Calibri" w:cs="Times New Roman"/>
          <w:sz w:val="24"/>
          <w:szCs w:val="24"/>
          <w:lang w:val="x-none" w:eastAsia="x-none"/>
        </w:rPr>
      </w:pPr>
      <w:r w:rsidRPr="00307D8C">
        <w:rPr>
          <w:rFonts w:eastAsia="Calibri" w:cs="Times New Roman"/>
          <w:sz w:val="24"/>
          <w:szCs w:val="24"/>
          <w:lang w:eastAsia="x-none"/>
        </w:rPr>
        <w:t xml:space="preserve">1. </w:t>
      </w:r>
      <w:r w:rsidRPr="00307D8C">
        <w:rPr>
          <w:rFonts w:eastAsia="Calibri" w:cs="Times New Roman"/>
          <w:sz w:val="24"/>
          <w:szCs w:val="24"/>
          <w:lang w:val="x-none" w:eastAsia="x-none"/>
        </w:rPr>
        <w:t xml:space="preserve">Đào Văn Tường, </w:t>
      </w:r>
      <w:r w:rsidRPr="00307D8C">
        <w:rPr>
          <w:rFonts w:eastAsia="Calibri" w:cs="Times New Roman"/>
          <w:i/>
          <w:iCs/>
          <w:sz w:val="24"/>
          <w:szCs w:val="24"/>
          <w:lang w:val="x-none" w:eastAsia="x-none"/>
        </w:rPr>
        <w:t>Động học xúc tác</w:t>
      </w:r>
      <w:r w:rsidRPr="00307D8C">
        <w:rPr>
          <w:rFonts w:eastAsia="Calibri" w:cs="Times New Roman"/>
          <w:sz w:val="24"/>
          <w:szCs w:val="24"/>
          <w:lang w:val="x-none" w:eastAsia="x-none"/>
        </w:rPr>
        <w:t>, Nxb</w:t>
      </w:r>
      <w:r w:rsidRPr="00307D8C">
        <w:rPr>
          <w:rFonts w:eastAsia="Calibri" w:cs="Times New Roman"/>
          <w:sz w:val="24"/>
          <w:szCs w:val="24"/>
          <w:lang w:eastAsia="x-none"/>
        </w:rPr>
        <w:t>.</w:t>
      </w:r>
      <w:r w:rsidRPr="00307D8C">
        <w:rPr>
          <w:rFonts w:eastAsia="Calibri" w:cs="Times New Roman"/>
          <w:sz w:val="24"/>
          <w:szCs w:val="24"/>
          <w:lang w:val="x-none" w:eastAsia="x-none"/>
        </w:rPr>
        <w:t xml:space="preserve"> Khoa học kỹ thuật, 2006.</w:t>
      </w:r>
    </w:p>
    <w:p w:rsidR="007F7416" w:rsidRPr="00307D8C" w:rsidRDefault="007F7416" w:rsidP="007F7416">
      <w:pPr>
        <w:autoSpaceDE w:val="0"/>
        <w:autoSpaceDN w:val="0"/>
        <w:adjustRightInd w:val="0"/>
        <w:contextualSpacing/>
        <w:rPr>
          <w:rFonts w:eastAsia="Calibri" w:cs="Times New Roman"/>
          <w:sz w:val="24"/>
          <w:szCs w:val="24"/>
          <w:lang w:val="x-none" w:eastAsia="x-none"/>
        </w:rPr>
      </w:pPr>
      <w:r w:rsidRPr="00307D8C">
        <w:rPr>
          <w:rFonts w:eastAsia="Calibri" w:cs="Times New Roman"/>
          <w:sz w:val="24"/>
          <w:szCs w:val="24"/>
          <w:lang w:eastAsia="x-none"/>
        </w:rPr>
        <w:t xml:space="preserve">2. </w:t>
      </w:r>
      <w:r w:rsidRPr="00307D8C">
        <w:rPr>
          <w:rFonts w:eastAsia="Calibri" w:cs="Times New Roman"/>
          <w:sz w:val="24"/>
          <w:szCs w:val="24"/>
          <w:lang w:val="x-none" w:eastAsia="x-none"/>
        </w:rPr>
        <w:t xml:space="preserve">Sumit Bhaduri, Doble Mukesh, </w:t>
      </w:r>
      <w:r w:rsidRPr="00307D8C">
        <w:rPr>
          <w:rFonts w:eastAsia="Calibri" w:cs="Times New Roman"/>
          <w:i/>
          <w:iCs/>
          <w:sz w:val="24"/>
          <w:szCs w:val="24"/>
          <w:lang w:val="x-none" w:eastAsia="x-none"/>
        </w:rPr>
        <w:t>Homogeneous Catalysis - Mechanisms and Industrial Applications</w:t>
      </w:r>
      <w:r w:rsidRPr="00307D8C">
        <w:rPr>
          <w:rFonts w:eastAsia="Calibri" w:cs="Times New Roman"/>
          <w:sz w:val="24"/>
          <w:szCs w:val="24"/>
          <w:lang w:val="x-none" w:eastAsia="x-none"/>
        </w:rPr>
        <w:t>, John Wiley &amp; Sons, 2000.</w:t>
      </w:r>
    </w:p>
    <w:p w:rsidR="00000000" w:rsidRDefault="007F7416" w:rsidP="007F7416">
      <w:r w:rsidRPr="00307D8C">
        <w:rPr>
          <w:rFonts w:eastAsia="Calibri" w:cs="Times New Roman"/>
          <w:sz w:val="24"/>
          <w:szCs w:val="24"/>
          <w:lang w:eastAsia="x-none"/>
        </w:rPr>
        <w:t xml:space="preserve">3. </w:t>
      </w:r>
      <w:r w:rsidRPr="00307D8C">
        <w:rPr>
          <w:rFonts w:eastAsia="Calibri" w:cs="Times New Roman"/>
          <w:sz w:val="24"/>
          <w:szCs w:val="24"/>
          <w:lang w:val="x-none" w:eastAsia="x-none"/>
        </w:rPr>
        <w:t xml:space="preserve">Jens Hagen, </w:t>
      </w:r>
      <w:r w:rsidRPr="00307D8C">
        <w:rPr>
          <w:rFonts w:eastAsia="Calibri" w:cs="Times New Roman"/>
          <w:i/>
          <w:iCs/>
          <w:sz w:val="24"/>
          <w:szCs w:val="24"/>
          <w:lang w:val="x-none" w:eastAsia="x-none"/>
        </w:rPr>
        <w:t>Industrial Catalysis: A Practical Approach</w:t>
      </w:r>
      <w:r w:rsidRPr="00307D8C">
        <w:rPr>
          <w:rFonts w:eastAsia="Calibri" w:cs="Times New Roman"/>
          <w:sz w:val="24"/>
          <w:szCs w:val="24"/>
          <w:lang w:val="x-none" w:eastAsia="x-none"/>
        </w:rPr>
        <w:t>, Second Edition, Weinheim, Germany, 2006.</w:t>
      </w:r>
    </w:p>
    <w:sectPr w:rsidR="00BA508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16"/>
    <w:rsid w:val="00271E30"/>
    <w:rsid w:val="00307D8C"/>
    <w:rsid w:val="003967FB"/>
    <w:rsid w:val="0040513E"/>
    <w:rsid w:val="0044053A"/>
    <w:rsid w:val="00457C2A"/>
    <w:rsid w:val="005C1A5F"/>
    <w:rsid w:val="00644B8E"/>
    <w:rsid w:val="007E559D"/>
    <w:rsid w:val="007F7416"/>
    <w:rsid w:val="00800D81"/>
    <w:rsid w:val="00D32001"/>
    <w:rsid w:val="00D90ACE"/>
    <w:rsid w:val="00DB3DA9"/>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7E05"/>
  <w15:chartTrackingRefBased/>
  <w15:docId w15:val="{1B47D13C-E1DF-43FD-ACB3-2379666D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4870</Characters>
  <Application>Microsoft Office Word</Application>
  <DocSecurity>0</DocSecurity>
  <Lines>40</Lines>
  <Paragraphs>11</Paragraphs>
  <ScaleCrop>false</ScaleCrop>
  <Company>Microsoft</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5</cp:revision>
  <dcterms:created xsi:type="dcterms:W3CDTF">2023-08-21T07:56:00Z</dcterms:created>
  <dcterms:modified xsi:type="dcterms:W3CDTF">2025-12-19T09:52:00Z</dcterms:modified>
</cp:coreProperties>
</file>